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“应用化学创新班”学生遴选方案</w:t>
      </w:r>
    </w:p>
    <w:bookmarkEnd w:id="0"/>
    <w:p>
      <w:pPr>
        <w:pStyle w:val="2"/>
        <w:widowControl/>
        <w:spacing w:line="576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和国家的教育方针，深化本科教育教学改革，落实立德树人的根本任务，科学遴选出政治素养好、学科素质高、学术发展潜力强的学生组建“应用化学创新班”，推进应用化学国家一流本科专业建设和拔尖创新人才的培养，特制定本方案。</w:t>
      </w:r>
      <w:r>
        <w:rPr>
          <w:rFonts w:hint="eastAsia" w:ascii="黑体" w:hAnsi="黑体" w:eastAsia="黑体" w:cs="黑体"/>
          <w:sz w:val="32"/>
          <w:szCs w:val="32"/>
        </w:rPr>
        <w:t>一、选拔原则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按照“公开、公正、公平、竞争、择优”的原则选拔政治素养好、学科基础知识扎实、综合素质高、立志投身于应用化学学科的研究事业、有较好学术发展潜力的学生进入“应用化学创新班”。</w:t>
      </w:r>
    </w:p>
    <w:p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二、组织领导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学院成立“应用化学创新班”学生遴选工作领导小组，全面负责学生选拔工作。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组长：雷炳富、田立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成员：刘英菊、李春远、袁腾、李兆栋、汤日元、毛丹鹃、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梁雅晶、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张芳</w:t>
      </w:r>
    </w:p>
    <w:p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三、遴选对象及人数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级材料与能源学院应用化学专业在籍在校学生，20人（人数可视情况适当增减）。</w:t>
      </w:r>
    </w:p>
    <w:p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四、报名条件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坚决拥护中国共产党的领导，具有坚定的政治立场、理想信念及良好的道德修养，热爱祖国，热爱人民，有强烈的社会责任感，谦虚谨慎，吃苦耐劳，有较强的团队协作精神。在校期间无违规违纪记录。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具有良好的学科素养和心理素质，对学术研究有较深厚的兴趣，有较强的自我学习能力和创新意识，外语基础良好。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第一学年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</w:t>
      </w:r>
      <w:r>
        <w:rPr>
          <w:rFonts w:ascii="仿宋_GB2312" w:hAnsi="仿宋_GB2312" w:eastAsia="仿宋_GB2312" w:cs="仿宋_GB2312"/>
          <w:sz w:val="32"/>
          <w:szCs w:val="32"/>
        </w:rPr>
        <w:t>绩点不低于3.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五、遴选程序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遴选分初选、面试、结果公示三个环节。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（一）初选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以学生的学科综合成绩评价为主。根据学科综合成绩，由高到低，以1:1.5比例遴选学生（取整数）进入面试环节。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（二）面试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主要考察学生是否对学术研究有浓厚兴趣，思维活跃，具有较高的创新意识和自主性，有较强的动手能力，勇于接受挑战，具备良好的学术道德和团队精神，以及较好的表达和交流能力。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面试每人不超过8分钟，其中3分钟PPT自我介绍，主要展示个人基本信息、发展优势和科研设想等，5分钟评委提问与互动交流。评委根据学生的综合表现给出面试评价分。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（三）结果公示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根据下述综合得分计算方式计算个人综合得分，拟入选名单公示三个工作日，无异议后，即确定为正式人选。</w:t>
      </w:r>
    </w:p>
    <w:p>
      <w:pPr>
        <w:pStyle w:val="2"/>
        <w:widowControl/>
        <w:spacing w:line="576" w:lineRule="exact"/>
        <w:ind w:firstLine="320" w:firstLineChars="1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（四）综合得分计算方式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个人综合得分=学业成绩（百分制）×60%+面试评价（百分制）×40%。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1.学业成绩统一采用我校学分绩点计算方法。即：学业成绩采取百分制记分，5.00平均学分绩点折算为100分，4.90平均学分绩点折算为99分，4.80平均学分绩点折算为98分……，依此类推。</w:t>
      </w:r>
    </w:p>
    <w:p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2.面试评价采用百分制计分，其得分=专业知识和科研潜质得分（50%）+综合素质（50%）</w:t>
      </w:r>
    </w:p>
    <w:p>
      <w:pPr>
        <w:pStyle w:val="2"/>
        <w:widowControl/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六、措施配套</w:t>
      </w:r>
    </w:p>
    <w:p>
      <w:pPr>
        <w:pStyle w:val="2"/>
        <w:widowControl/>
        <w:spacing w:line="57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（一）实行导师制。</w:t>
      </w:r>
    </w:p>
    <w:p>
      <w:pPr>
        <w:pStyle w:val="2"/>
        <w:widowControl/>
        <w:spacing w:line="57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（二）专业核心课实行小班授课。</w:t>
      </w:r>
    </w:p>
    <w:p>
      <w:pPr>
        <w:pStyle w:val="2"/>
        <w:widowControl/>
        <w:spacing w:line="57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（三）当年应用化学专业保研指标50%倾斜到该创新班。</w:t>
      </w:r>
    </w:p>
    <w:p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七、监控考核</w:t>
      </w:r>
    </w:p>
    <w:p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调动学生的学习积极性和提高办学质量，学院根据“应用化学创新班”学生的实际学习情况，实施动态调整机制。在第二学年结束后（第二学年暑假期间）对学生实施考核评价。考核不通过或者有以下情况之一者，学院将其转出创新班，安排到同年级应用化学专业班级继续学习。</w:t>
      </w:r>
    </w:p>
    <w:p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1．出现违纪行为，受到警告及以上处分者；</w:t>
      </w:r>
    </w:p>
    <w:p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当年的平均绩点在3.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以下者； </w:t>
      </w:r>
    </w:p>
    <w:p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一门课程考核不及格者</w:t>
      </w:r>
      <w:r>
        <w:rPr>
          <w:rFonts w:hint="eastAsia" w:ascii="Times New Roman" w:hAnsi="Times New Roman" w:eastAsia="仿宋_GB2312"/>
          <w:sz w:val="32"/>
          <w:szCs w:val="32"/>
        </w:rPr>
        <w:t>（补考通过的课程，视为不及格）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对创新班教学方式、教学方法不适应，本人自愿申请退出者；</w:t>
      </w:r>
    </w:p>
    <w:p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违反实验室管理规章制度，造成实验室安全事故者；</w:t>
      </w:r>
    </w:p>
    <w:p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 违反学术道德、不适合参与科研导师科研工作等实际情况，并由学院学术委员会核准者。</w:t>
      </w:r>
    </w:p>
    <w:p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本遴选方案由材料与能源学院“应用化学创新班”学生遴选工作领导小组负责解释。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ODA4ZDNjMzRjNTUwY2FhOTM4NzUwMzUyYWM4MWEifQ=="/>
  </w:docVars>
  <w:rsids>
    <w:rsidRoot w:val="19F14F11"/>
    <w:rsid w:val="0524790A"/>
    <w:rsid w:val="082A0FE1"/>
    <w:rsid w:val="19F14F11"/>
    <w:rsid w:val="391370E3"/>
    <w:rsid w:val="61F14F23"/>
    <w:rsid w:val="6AAD62EE"/>
    <w:rsid w:val="78A966BA"/>
    <w:rsid w:val="793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2023-10-12T08:22:00Z</dcterms:created>
  <dc:creator>梁雅晶</dc:creator>
  <cp:lastModifiedBy>梁雅晶</cp:lastModifiedBy>
  <dcterms:modified xsi:type="dcterms:W3CDTF">2023-10-12T08:22:59Z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47D18C0CAC5B49EDB5976129973BAF4A_11</vt:lpwstr>
  </property>
</Properties>
</file>